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16" w:rsidRPr="00FA499A" w:rsidRDefault="008B2A16" w:rsidP="008B2A16">
      <w:pPr>
        <w:jc w:val="center"/>
        <w:rPr>
          <w:rFonts w:asciiTheme="minorEastAsia" w:hAnsiTheme="minorEastAsia"/>
          <w:sz w:val="32"/>
          <w:szCs w:val="28"/>
        </w:rPr>
      </w:pPr>
      <w:r w:rsidRPr="00FA499A">
        <w:rPr>
          <w:rFonts w:asciiTheme="minorEastAsia" w:hAnsiTheme="minorEastAsia" w:hint="eastAsia"/>
          <w:sz w:val="32"/>
          <w:szCs w:val="28"/>
        </w:rPr>
        <w:t>昆山市亚盛资源利用有限公司</w:t>
      </w:r>
    </w:p>
    <w:p w:rsidR="00F11821" w:rsidRDefault="00F92AD9" w:rsidP="008B2A16">
      <w:pPr>
        <w:jc w:val="center"/>
        <w:rPr>
          <w:rFonts w:asciiTheme="minorEastAsia" w:hAnsiTheme="minorEastAsia"/>
          <w:sz w:val="32"/>
          <w:szCs w:val="28"/>
        </w:rPr>
      </w:pPr>
      <w:r w:rsidRPr="00FA499A">
        <w:rPr>
          <w:rFonts w:asciiTheme="minorEastAsia" w:hAnsiTheme="minorEastAsia" w:hint="eastAsia"/>
          <w:sz w:val="32"/>
          <w:szCs w:val="28"/>
        </w:rPr>
        <w:t>关于含铜污泥</w:t>
      </w:r>
      <w:r w:rsidR="008B2A16" w:rsidRPr="00FA499A">
        <w:rPr>
          <w:rFonts w:asciiTheme="minorEastAsia" w:hAnsiTheme="minorEastAsia" w:hint="eastAsia"/>
          <w:sz w:val="32"/>
          <w:szCs w:val="28"/>
        </w:rPr>
        <w:t>的</w:t>
      </w:r>
      <w:r w:rsidRPr="00FA499A">
        <w:rPr>
          <w:rFonts w:asciiTheme="minorEastAsia" w:hAnsiTheme="minorEastAsia" w:hint="eastAsia"/>
          <w:sz w:val="32"/>
          <w:szCs w:val="28"/>
        </w:rPr>
        <w:t>转移计划</w:t>
      </w:r>
    </w:p>
    <w:p w:rsidR="00F92AD9" w:rsidRPr="008B2A16" w:rsidRDefault="00F92AD9">
      <w:pPr>
        <w:rPr>
          <w:rFonts w:asciiTheme="minorEastAsia" w:hAnsiTheme="minorEastAsia"/>
          <w:sz w:val="28"/>
          <w:szCs w:val="28"/>
        </w:rPr>
      </w:pPr>
      <w:r w:rsidRPr="00FA499A">
        <w:rPr>
          <w:rFonts w:asciiTheme="minorEastAsia" w:hAnsiTheme="minorEastAsia" w:hint="eastAsia"/>
          <w:b/>
          <w:sz w:val="28"/>
          <w:szCs w:val="28"/>
        </w:rPr>
        <w:t>苏州市昆山生态环境局</w:t>
      </w:r>
      <w:r w:rsidRPr="008B2A16">
        <w:rPr>
          <w:rFonts w:asciiTheme="minorEastAsia" w:hAnsiTheme="minorEastAsia" w:hint="eastAsia"/>
          <w:sz w:val="28"/>
          <w:szCs w:val="28"/>
        </w:rPr>
        <w:t>：</w:t>
      </w:r>
    </w:p>
    <w:p w:rsidR="008B2A16" w:rsidRPr="008B2A16" w:rsidRDefault="00F92AD9" w:rsidP="008B2A16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8B2A16">
        <w:rPr>
          <w:rFonts w:asciiTheme="minorEastAsia" w:hAnsiTheme="minorEastAsia" w:hint="eastAsia"/>
          <w:sz w:val="28"/>
          <w:szCs w:val="28"/>
        </w:rPr>
        <w:t xml:space="preserve">    </w:t>
      </w:r>
      <w:r w:rsidR="008B2A16" w:rsidRPr="008B2A16">
        <w:rPr>
          <w:rFonts w:asciiTheme="minorEastAsia" w:hAnsiTheme="minorEastAsia" w:hint="eastAsia"/>
          <w:sz w:val="28"/>
          <w:szCs w:val="28"/>
        </w:rPr>
        <w:t xml:space="preserve"> 我公司含铜污泥库存总量</w:t>
      </w:r>
      <w:r w:rsidR="00FA13D6">
        <w:rPr>
          <w:rFonts w:asciiTheme="minorEastAsia" w:hAnsiTheme="minorEastAsia" w:hint="eastAsia"/>
          <w:sz w:val="28"/>
          <w:szCs w:val="28"/>
        </w:rPr>
        <w:t>为</w:t>
      </w:r>
      <w:r w:rsidR="00E8559D">
        <w:rPr>
          <w:rFonts w:asciiTheme="minorEastAsia" w:hAnsiTheme="minorEastAsia" w:hint="eastAsia"/>
          <w:sz w:val="28"/>
          <w:szCs w:val="28"/>
        </w:rPr>
        <w:t>19829.951</w:t>
      </w:r>
      <w:r w:rsidR="008B2A16" w:rsidRPr="008B2A16">
        <w:rPr>
          <w:rFonts w:asciiTheme="minorEastAsia" w:hAnsiTheme="minorEastAsia" w:hint="eastAsia"/>
          <w:sz w:val="28"/>
          <w:szCs w:val="28"/>
        </w:rPr>
        <w:t>吨，具体如下：</w:t>
      </w:r>
    </w:p>
    <w:p w:rsidR="008B2A16" w:rsidRPr="008B2A16" w:rsidRDefault="008B2A16" w:rsidP="008B2A16">
      <w:pPr>
        <w:spacing w:line="220" w:lineRule="atLeast"/>
        <w:ind w:firstLineChars="250" w:firstLine="700"/>
        <w:rPr>
          <w:rFonts w:asciiTheme="minorEastAsia" w:hAnsiTheme="minorEastAsia"/>
          <w:sz w:val="28"/>
          <w:szCs w:val="28"/>
        </w:rPr>
      </w:pPr>
      <w:r w:rsidRPr="008B2A16">
        <w:rPr>
          <w:rFonts w:asciiTheme="minorEastAsia" w:hAnsiTheme="minorEastAsia" w:hint="eastAsia"/>
          <w:sz w:val="28"/>
          <w:szCs w:val="28"/>
        </w:rPr>
        <w:t>(1) 库存湿泥约为</w:t>
      </w:r>
      <w:r w:rsidR="00E8559D">
        <w:rPr>
          <w:rFonts w:asciiTheme="minorEastAsia" w:hAnsiTheme="minorEastAsia" w:hint="eastAsia"/>
          <w:sz w:val="28"/>
          <w:szCs w:val="28"/>
        </w:rPr>
        <w:t>16</w:t>
      </w:r>
      <w:r w:rsidR="00CA1330">
        <w:rPr>
          <w:rFonts w:asciiTheme="minorEastAsia" w:hAnsiTheme="minorEastAsia" w:hint="eastAsia"/>
          <w:sz w:val="28"/>
          <w:szCs w:val="28"/>
        </w:rPr>
        <w:t>829.951吨。</w:t>
      </w:r>
    </w:p>
    <w:p w:rsidR="007E2417" w:rsidRDefault="008B2A16" w:rsidP="008B2A16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8B2A16">
        <w:rPr>
          <w:rFonts w:asciiTheme="minorEastAsia" w:hAnsiTheme="minorEastAsia" w:hint="eastAsia"/>
          <w:sz w:val="28"/>
          <w:szCs w:val="28"/>
        </w:rPr>
        <w:t xml:space="preserve">     (2)</w:t>
      </w:r>
      <w:r w:rsidR="007E2417" w:rsidRPr="007E2417">
        <w:rPr>
          <w:rFonts w:asciiTheme="minorEastAsia" w:hAnsiTheme="minorEastAsia" w:hint="eastAsia"/>
          <w:sz w:val="28"/>
          <w:szCs w:val="28"/>
        </w:rPr>
        <w:t xml:space="preserve"> </w:t>
      </w:r>
      <w:r w:rsidR="007E2417">
        <w:rPr>
          <w:rFonts w:asciiTheme="minorEastAsia" w:hAnsiTheme="minorEastAsia" w:hint="eastAsia"/>
          <w:sz w:val="28"/>
          <w:szCs w:val="28"/>
        </w:rPr>
        <w:t>污泥</w:t>
      </w:r>
      <w:r w:rsidR="007E2417" w:rsidRPr="008B2A16">
        <w:rPr>
          <w:rFonts w:asciiTheme="minorEastAsia" w:hAnsiTheme="minorEastAsia" w:hint="eastAsia"/>
          <w:sz w:val="28"/>
          <w:szCs w:val="28"/>
        </w:rPr>
        <w:t>砖块</w:t>
      </w:r>
      <w:r w:rsidR="007E2417">
        <w:rPr>
          <w:rFonts w:asciiTheme="minorEastAsia" w:hAnsiTheme="minorEastAsia" w:hint="eastAsia"/>
          <w:sz w:val="28"/>
          <w:szCs w:val="28"/>
        </w:rPr>
        <w:t>约</w:t>
      </w:r>
      <w:r w:rsidR="00E8559D">
        <w:rPr>
          <w:rFonts w:asciiTheme="minorEastAsia" w:hAnsiTheme="minorEastAsia" w:hint="eastAsia"/>
          <w:sz w:val="28"/>
          <w:szCs w:val="28"/>
        </w:rPr>
        <w:t>3</w:t>
      </w:r>
      <w:r w:rsidR="007E2417">
        <w:rPr>
          <w:rFonts w:asciiTheme="minorEastAsia" w:hAnsiTheme="minorEastAsia" w:hint="eastAsia"/>
          <w:sz w:val="28"/>
          <w:szCs w:val="28"/>
        </w:rPr>
        <w:t>000吨</w:t>
      </w:r>
      <w:r w:rsidR="007E2417" w:rsidRPr="008B2A16">
        <w:rPr>
          <w:rFonts w:asciiTheme="minorEastAsia" w:hAnsiTheme="minorEastAsia" w:hint="eastAsia"/>
          <w:sz w:val="28"/>
          <w:szCs w:val="28"/>
        </w:rPr>
        <w:t>。</w:t>
      </w:r>
    </w:p>
    <w:p w:rsidR="00F92AD9" w:rsidRDefault="008B2A16" w:rsidP="008B2A16">
      <w:pPr>
        <w:spacing w:line="220" w:lineRule="atLeast"/>
        <w:rPr>
          <w:rFonts w:asciiTheme="minorEastAsia" w:hAnsiTheme="minorEastAsia"/>
          <w:sz w:val="28"/>
          <w:szCs w:val="28"/>
        </w:rPr>
      </w:pPr>
      <w:r w:rsidRPr="008B2A16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我公司委托</w:t>
      </w:r>
      <w:r w:rsidR="007E2417">
        <w:rPr>
          <w:rFonts w:asciiTheme="minorEastAsia" w:hAnsiTheme="minorEastAsia" w:hint="eastAsia"/>
          <w:sz w:val="28"/>
          <w:szCs w:val="28"/>
        </w:rPr>
        <w:t>省外</w:t>
      </w:r>
      <w:r w:rsidR="007E2417" w:rsidRPr="007E2417">
        <w:rPr>
          <w:rFonts w:asciiTheme="minorEastAsia" w:hAnsiTheme="minorEastAsia" w:hint="eastAsia"/>
          <w:sz w:val="28"/>
          <w:szCs w:val="28"/>
        </w:rPr>
        <w:t>兰溪自立环保科技有限公司</w:t>
      </w:r>
      <w:r w:rsidR="00C17963">
        <w:rPr>
          <w:rFonts w:asciiTheme="minorEastAsia" w:hAnsiTheme="minorEastAsia" w:hint="eastAsia"/>
          <w:sz w:val="28"/>
          <w:szCs w:val="28"/>
        </w:rPr>
        <w:t>和</w:t>
      </w:r>
      <w:r w:rsidR="00C17963" w:rsidRPr="00C17963">
        <w:rPr>
          <w:rFonts w:asciiTheme="minorEastAsia" w:hAnsiTheme="minorEastAsia" w:hint="eastAsia"/>
          <w:sz w:val="28"/>
          <w:szCs w:val="28"/>
        </w:rPr>
        <w:t>宣城市富旺金属材料有限公司</w:t>
      </w:r>
      <w:r w:rsidR="001735CC">
        <w:rPr>
          <w:rFonts w:asciiTheme="minorEastAsia" w:hAnsiTheme="minorEastAsia" w:hint="eastAsia"/>
          <w:sz w:val="28"/>
          <w:szCs w:val="28"/>
        </w:rPr>
        <w:t>和省内</w:t>
      </w:r>
      <w:r w:rsidR="004E197F" w:rsidRPr="004E197F">
        <w:rPr>
          <w:rFonts w:asciiTheme="minorEastAsia" w:hAnsiTheme="minorEastAsia" w:hint="eastAsia"/>
          <w:sz w:val="28"/>
          <w:szCs w:val="28"/>
        </w:rPr>
        <w:t>泰兴市申联环保科技有限公司</w:t>
      </w:r>
      <w:r>
        <w:rPr>
          <w:rFonts w:asciiTheme="minorEastAsia" w:hAnsiTheme="minorEastAsia" w:hint="eastAsia"/>
          <w:sz w:val="28"/>
          <w:szCs w:val="28"/>
        </w:rPr>
        <w:t>对我公司的含铜污泥进行处置利用，</w:t>
      </w:r>
      <w:r w:rsidR="00EB1107">
        <w:rPr>
          <w:rFonts w:asciiTheme="minorEastAsia" w:hAnsiTheme="minorEastAsia" w:hint="eastAsia"/>
          <w:sz w:val="28"/>
          <w:szCs w:val="28"/>
        </w:rPr>
        <w:t>转移污泥共</w:t>
      </w:r>
      <w:r w:rsidR="00C17963">
        <w:rPr>
          <w:rFonts w:asciiTheme="minorEastAsia" w:hAnsiTheme="minorEastAsia" w:hint="eastAsia"/>
          <w:sz w:val="28"/>
          <w:szCs w:val="28"/>
        </w:rPr>
        <w:t>1</w:t>
      </w:r>
      <w:r w:rsidR="00EB1107">
        <w:rPr>
          <w:rFonts w:asciiTheme="minorEastAsia" w:hAnsiTheme="minorEastAsia" w:hint="eastAsia"/>
          <w:sz w:val="28"/>
          <w:szCs w:val="28"/>
        </w:rPr>
        <w:t>9829.951吨，</w:t>
      </w:r>
      <w:r>
        <w:rPr>
          <w:rFonts w:asciiTheme="minorEastAsia" w:hAnsiTheme="minorEastAsia" w:hint="eastAsia"/>
          <w:sz w:val="28"/>
          <w:szCs w:val="28"/>
        </w:rPr>
        <w:t>并签订</w:t>
      </w:r>
      <w:r w:rsidR="00116EDB" w:rsidRPr="00E26F6B">
        <w:rPr>
          <w:rFonts w:asciiTheme="minorEastAsia" w:hAnsiTheme="minorEastAsia" w:hint="eastAsia"/>
          <w:sz w:val="28"/>
          <w:szCs w:val="28"/>
        </w:rPr>
        <w:t>危险废物处置利用环保合同</w:t>
      </w:r>
      <w:r w:rsidR="004F5588">
        <w:rPr>
          <w:rFonts w:asciiTheme="minorEastAsia" w:hAnsiTheme="minorEastAsia" w:hint="eastAsia"/>
          <w:sz w:val="28"/>
          <w:szCs w:val="28"/>
        </w:rPr>
        <w:t>。含铜污泥由有资质的危险品运输车辆道路运输至</w:t>
      </w:r>
      <w:r w:rsidR="007E2417" w:rsidRPr="007E2417">
        <w:rPr>
          <w:rFonts w:asciiTheme="minorEastAsia" w:hAnsiTheme="minorEastAsia" w:hint="eastAsia"/>
          <w:sz w:val="28"/>
          <w:szCs w:val="28"/>
        </w:rPr>
        <w:t>兰溪自立环保科技有限公司</w:t>
      </w:r>
      <w:r w:rsidR="004F5588">
        <w:rPr>
          <w:rFonts w:asciiTheme="minorEastAsia" w:hAnsiTheme="minorEastAsia" w:hint="eastAsia"/>
          <w:sz w:val="28"/>
          <w:szCs w:val="28"/>
        </w:rPr>
        <w:t>厂内</w:t>
      </w:r>
      <w:r w:rsidR="004E197F">
        <w:rPr>
          <w:rFonts w:asciiTheme="minorEastAsia" w:hAnsiTheme="minorEastAsia" w:hint="eastAsia"/>
          <w:sz w:val="28"/>
          <w:szCs w:val="28"/>
        </w:rPr>
        <w:t>和</w:t>
      </w:r>
      <w:r w:rsidR="00C84696" w:rsidRPr="00C17963">
        <w:rPr>
          <w:rFonts w:asciiTheme="minorEastAsia" w:hAnsiTheme="minorEastAsia" w:hint="eastAsia"/>
          <w:sz w:val="28"/>
          <w:szCs w:val="28"/>
        </w:rPr>
        <w:t>宣城市富旺金属材料有限公司</w:t>
      </w:r>
      <w:r w:rsidR="004E197F">
        <w:rPr>
          <w:rFonts w:asciiTheme="minorEastAsia" w:hAnsiTheme="minorEastAsia" w:hint="eastAsia"/>
          <w:sz w:val="28"/>
          <w:szCs w:val="28"/>
        </w:rPr>
        <w:t>及</w:t>
      </w:r>
      <w:r w:rsidR="004E197F" w:rsidRPr="004E197F">
        <w:rPr>
          <w:rFonts w:asciiTheme="minorEastAsia" w:hAnsiTheme="minorEastAsia" w:hint="eastAsia"/>
          <w:sz w:val="28"/>
          <w:szCs w:val="28"/>
        </w:rPr>
        <w:t>泰兴市申联环保科技有限公司</w:t>
      </w:r>
      <w:r w:rsidR="00C84696">
        <w:rPr>
          <w:rFonts w:asciiTheme="minorEastAsia" w:hAnsiTheme="minorEastAsia" w:hint="eastAsia"/>
          <w:sz w:val="28"/>
          <w:szCs w:val="28"/>
        </w:rPr>
        <w:t>厂内</w:t>
      </w:r>
      <w:r w:rsidR="004F5588">
        <w:rPr>
          <w:rFonts w:asciiTheme="minorEastAsia" w:hAnsiTheme="minorEastAsia" w:hint="eastAsia"/>
          <w:sz w:val="28"/>
          <w:szCs w:val="28"/>
        </w:rPr>
        <w:t>，</w:t>
      </w:r>
      <w:r w:rsidR="00FA499A">
        <w:rPr>
          <w:rFonts w:asciiTheme="minorEastAsia" w:hAnsiTheme="minorEastAsia" w:hint="eastAsia"/>
          <w:sz w:val="28"/>
          <w:szCs w:val="28"/>
        </w:rPr>
        <w:t>计划于</w:t>
      </w:r>
      <w:r w:rsidR="00CD4451">
        <w:rPr>
          <w:rFonts w:asciiTheme="minorEastAsia" w:hAnsiTheme="minorEastAsia" w:hint="eastAsia"/>
          <w:sz w:val="28"/>
          <w:szCs w:val="28"/>
        </w:rPr>
        <w:t>5</w:t>
      </w:r>
      <w:r w:rsidR="00FA499A">
        <w:rPr>
          <w:rFonts w:asciiTheme="minorEastAsia" w:hAnsiTheme="minorEastAsia" w:hint="eastAsia"/>
          <w:sz w:val="28"/>
          <w:szCs w:val="28"/>
        </w:rPr>
        <w:t>月</w:t>
      </w:r>
      <w:r w:rsidR="00CD4451">
        <w:rPr>
          <w:rFonts w:asciiTheme="minorEastAsia" w:hAnsiTheme="minorEastAsia" w:hint="eastAsia"/>
          <w:sz w:val="28"/>
          <w:szCs w:val="28"/>
        </w:rPr>
        <w:t>15</w:t>
      </w:r>
      <w:r w:rsidR="00FA499A">
        <w:rPr>
          <w:rFonts w:asciiTheme="minorEastAsia" w:hAnsiTheme="minorEastAsia" w:hint="eastAsia"/>
          <w:sz w:val="28"/>
          <w:szCs w:val="28"/>
        </w:rPr>
        <w:t>日开始转移运输，</w:t>
      </w:r>
      <w:r w:rsidR="004F5588">
        <w:rPr>
          <w:rFonts w:asciiTheme="minorEastAsia" w:hAnsiTheme="minorEastAsia" w:hint="eastAsia"/>
          <w:sz w:val="28"/>
          <w:szCs w:val="28"/>
        </w:rPr>
        <w:t>清运</w:t>
      </w:r>
      <w:r w:rsidR="00671513">
        <w:rPr>
          <w:rFonts w:asciiTheme="minorEastAsia" w:hAnsiTheme="minorEastAsia" w:hint="eastAsia"/>
          <w:sz w:val="28"/>
          <w:szCs w:val="28"/>
        </w:rPr>
        <w:t>转移</w:t>
      </w:r>
      <w:r w:rsidR="004F5588">
        <w:rPr>
          <w:rFonts w:asciiTheme="minorEastAsia" w:hAnsiTheme="minorEastAsia" w:hint="eastAsia"/>
          <w:sz w:val="28"/>
          <w:szCs w:val="28"/>
        </w:rPr>
        <w:t>计划如下：</w:t>
      </w:r>
    </w:p>
    <w:tbl>
      <w:tblPr>
        <w:tblStyle w:val="a3"/>
        <w:tblW w:w="0" w:type="auto"/>
        <w:tblLook w:val="04A0"/>
      </w:tblPr>
      <w:tblGrid>
        <w:gridCol w:w="2770"/>
        <w:gridCol w:w="2771"/>
        <w:gridCol w:w="2771"/>
      </w:tblGrid>
      <w:tr w:rsidR="004F5588" w:rsidRPr="000167C0" w:rsidTr="000167C0">
        <w:trPr>
          <w:trHeight w:val="227"/>
        </w:trPr>
        <w:tc>
          <w:tcPr>
            <w:tcW w:w="2770" w:type="dxa"/>
            <w:vAlign w:val="center"/>
          </w:tcPr>
          <w:p w:rsidR="004F5588" w:rsidRPr="000167C0" w:rsidRDefault="004F5588" w:rsidP="000167C0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日期</w:t>
            </w:r>
          </w:p>
        </w:tc>
        <w:tc>
          <w:tcPr>
            <w:tcW w:w="2771" w:type="dxa"/>
            <w:vAlign w:val="center"/>
          </w:tcPr>
          <w:p w:rsidR="004F5588" w:rsidRPr="000167C0" w:rsidRDefault="004F5588" w:rsidP="000167C0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车次</w:t>
            </w:r>
          </w:p>
        </w:tc>
        <w:tc>
          <w:tcPr>
            <w:tcW w:w="2771" w:type="dxa"/>
            <w:vAlign w:val="center"/>
          </w:tcPr>
          <w:p w:rsidR="004F5588" w:rsidRPr="000167C0" w:rsidRDefault="004F5588" w:rsidP="000167C0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数量（吨）</w:t>
            </w:r>
          </w:p>
        </w:tc>
      </w:tr>
      <w:tr w:rsidR="002427AE" w:rsidRPr="000167C0" w:rsidTr="000E5A5F">
        <w:trPr>
          <w:trHeight w:val="227"/>
        </w:trPr>
        <w:tc>
          <w:tcPr>
            <w:tcW w:w="2770" w:type="dxa"/>
            <w:vAlign w:val="center"/>
          </w:tcPr>
          <w:p w:rsidR="002427AE" w:rsidRPr="000167C0" w:rsidRDefault="002427AE" w:rsidP="00C17963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 w:rsidR="007E2417"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15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2427AE" w:rsidRPr="000167C0" w:rsidRDefault="005F5BF0" w:rsidP="000167C0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3</w:t>
            </w:r>
          </w:p>
        </w:tc>
        <w:tc>
          <w:tcPr>
            <w:tcW w:w="2771" w:type="dxa"/>
          </w:tcPr>
          <w:p w:rsidR="002427AE" w:rsidRDefault="002427AE" w:rsidP="007E2417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</w:t>
            </w:r>
            <w:r w:rsidR="005F5BF0">
              <w:rPr>
                <w:rFonts w:asciiTheme="minorEastAsia" w:hAnsiTheme="minorEastAsia" w:hint="eastAsia"/>
                <w:sz w:val="22"/>
                <w:szCs w:val="28"/>
              </w:rPr>
              <w:t>75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C17963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16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5F5BF0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5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</w:t>
            </w:r>
            <w:r w:rsidR="005F5BF0">
              <w:rPr>
                <w:rFonts w:asciiTheme="minorEastAsia" w:hAnsiTheme="minorEastAsia" w:hint="eastAsia"/>
                <w:sz w:val="22"/>
                <w:szCs w:val="28"/>
              </w:rPr>
              <w:t>125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7E2417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17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18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7E2417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19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21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22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23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24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25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7E2417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8</w:t>
            </w:r>
          </w:p>
        </w:tc>
        <w:tc>
          <w:tcPr>
            <w:tcW w:w="2771" w:type="dxa"/>
          </w:tcPr>
          <w:p w:rsidR="007E2417" w:rsidRDefault="007E2417" w:rsidP="000E5A5F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00</w:t>
            </w:r>
          </w:p>
        </w:tc>
      </w:tr>
      <w:tr w:rsidR="007E2417" w:rsidRPr="000167C0" w:rsidTr="000E5A5F">
        <w:trPr>
          <w:trHeight w:val="227"/>
        </w:trPr>
        <w:tc>
          <w:tcPr>
            <w:tcW w:w="2770" w:type="dxa"/>
            <w:vAlign w:val="center"/>
          </w:tcPr>
          <w:p w:rsidR="007E2417" w:rsidRPr="000167C0" w:rsidRDefault="007E2417" w:rsidP="00C17963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 w:rsidR="00C17963">
              <w:rPr>
                <w:rFonts w:asciiTheme="minorEastAsia" w:hAnsiTheme="minorEastAsia" w:hint="eastAsia"/>
                <w:sz w:val="22"/>
                <w:szCs w:val="28"/>
              </w:rPr>
              <w:t>26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7E2417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7E2417" w:rsidRDefault="007E2417" w:rsidP="00D152A8">
            <w:pPr>
              <w:jc w:val="center"/>
            </w:pPr>
            <w:r w:rsidRPr="00822E14">
              <w:rPr>
                <w:rFonts w:asciiTheme="minorEastAsia" w:hAnsiTheme="minorEastAsia" w:hint="eastAsia"/>
                <w:sz w:val="22"/>
                <w:szCs w:val="28"/>
              </w:rPr>
              <w:t>约</w:t>
            </w:r>
            <w:r w:rsidR="00D152A8">
              <w:rPr>
                <w:rFonts w:asciiTheme="minorEastAsia" w:hAnsiTheme="minorEastAsia" w:hint="eastAsia"/>
                <w:sz w:val="22"/>
                <w:szCs w:val="28"/>
              </w:rPr>
              <w:t>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27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95280D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28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9848CD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95280D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29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9848CD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95280D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30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9848CD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95280D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0527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5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31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9848CD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95280D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9848CD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95280D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lastRenderedPageBreak/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9848CD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95280D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3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9848CD"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7376AF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4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5日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7日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8日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9日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10日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11日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12日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13日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14日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15日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16日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17日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18日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19日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20日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21日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22日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7E2417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23日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24日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25日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26日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27日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28日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29日</w:t>
            </w:r>
          </w:p>
        </w:tc>
        <w:tc>
          <w:tcPr>
            <w:tcW w:w="2771" w:type="dxa"/>
            <w:vAlign w:val="center"/>
          </w:tcPr>
          <w:p w:rsidR="00D152A8" w:rsidRPr="000167C0" w:rsidRDefault="00D152A8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20</w:t>
            </w:r>
          </w:p>
        </w:tc>
        <w:tc>
          <w:tcPr>
            <w:tcW w:w="2771" w:type="dxa"/>
          </w:tcPr>
          <w:p w:rsidR="00D152A8" w:rsidRDefault="00D152A8" w:rsidP="00D152A8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约500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202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2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6</w:t>
            </w:r>
            <w:r w:rsidRPr="000167C0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30日</w:t>
            </w:r>
          </w:p>
        </w:tc>
        <w:tc>
          <w:tcPr>
            <w:tcW w:w="2771" w:type="dxa"/>
            <w:vAlign w:val="center"/>
          </w:tcPr>
          <w:p w:rsidR="00D152A8" w:rsidRPr="000167C0" w:rsidRDefault="004E197F" w:rsidP="00873D34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13</w:t>
            </w:r>
          </w:p>
        </w:tc>
        <w:tc>
          <w:tcPr>
            <w:tcW w:w="2771" w:type="dxa"/>
          </w:tcPr>
          <w:p w:rsidR="00D152A8" w:rsidRDefault="00D152A8" w:rsidP="004E197F">
            <w:pPr>
              <w:jc w:val="center"/>
            </w:pPr>
            <w:r w:rsidRPr="00BB0E34">
              <w:rPr>
                <w:rFonts w:asciiTheme="minorEastAsia" w:hAnsiTheme="minorEastAsia" w:hint="eastAsia"/>
                <w:sz w:val="22"/>
                <w:szCs w:val="28"/>
              </w:rPr>
              <w:t>约</w:t>
            </w:r>
            <w:r w:rsidR="004E197F">
              <w:rPr>
                <w:rFonts w:asciiTheme="minorEastAsia" w:hAnsiTheme="minorEastAsia" w:hint="eastAsia"/>
                <w:sz w:val="22"/>
                <w:szCs w:val="28"/>
              </w:rPr>
              <w:t>330</w:t>
            </w:r>
          </w:p>
        </w:tc>
      </w:tr>
      <w:tr w:rsidR="00D152A8" w:rsidRPr="000167C0" w:rsidTr="000E5A5F">
        <w:trPr>
          <w:trHeight w:val="227"/>
        </w:trPr>
        <w:tc>
          <w:tcPr>
            <w:tcW w:w="2770" w:type="dxa"/>
            <w:vAlign w:val="center"/>
          </w:tcPr>
          <w:p w:rsidR="00D152A8" w:rsidRPr="000167C0" w:rsidRDefault="00D152A8" w:rsidP="000E5A5F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D152A8" w:rsidRPr="000167C0" w:rsidRDefault="00D152A8" w:rsidP="00D31B2A">
            <w:pPr>
              <w:spacing w:line="220" w:lineRule="atLeast"/>
              <w:jc w:val="center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771" w:type="dxa"/>
          </w:tcPr>
          <w:p w:rsidR="00D152A8" w:rsidRDefault="00D152A8" w:rsidP="00D31B2A">
            <w:pPr>
              <w:jc w:val="center"/>
            </w:pPr>
          </w:p>
        </w:tc>
      </w:tr>
    </w:tbl>
    <w:p w:rsidR="00D152A8" w:rsidRDefault="00C634F7" w:rsidP="00C84696">
      <w:pPr>
        <w:spacing w:line="220" w:lineRule="atLeast"/>
        <w:ind w:right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</w:p>
    <w:p w:rsidR="00D152A8" w:rsidRDefault="00C634F7" w:rsidP="00C84696">
      <w:pPr>
        <w:spacing w:line="220" w:lineRule="atLeast"/>
        <w:ind w:right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D152A8" w:rsidRDefault="00C634F7" w:rsidP="00C84696">
      <w:pPr>
        <w:spacing w:line="220" w:lineRule="atLeast"/>
        <w:ind w:right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C84696">
        <w:rPr>
          <w:rFonts w:asciiTheme="minorEastAsia" w:hAnsiTheme="minorEastAsia" w:hint="eastAsia"/>
          <w:sz w:val="28"/>
          <w:szCs w:val="28"/>
        </w:rPr>
        <w:t>昆山市亚盛资源利用有限公司</w:t>
      </w:r>
    </w:p>
    <w:p w:rsidR="00C634F7" w:rsidRDefault="00C634F7" w:rsidP="00C84696">
      <w:pPr>
        <w:spacing w:line="220" w:lineRule="atLeast"/>
        <w:ind w:right="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2022年</w:t>
      </w:r>
      <w:r w:rsidR="00CD4451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CD4451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562C16" w:rsidRDefault="00562C16" w:rsidP="00562C16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C634F7" w:rsidRDefault="003445D2" w:rsidP="00C634F7">
      <w:pPr>
        <w:spacing w:line="220" w:lineRule="atLeas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C634F7">
        <w:rPr>
          <w:rFonts w:asciiTheme="minorEastAsia" w:hAnsiTheme="minorEastAsia" w:hint="eastAsia"/>
          <w:sz w:val="28"/>
          <w:szCs w:val="28"/>
        </w:rPr>
        <w:t xml:space="preserve">                        </w:t>
      </w:r>
    </w:p>
    <w:p w:rsidR="00562C16" w:rsidRDefault="00562C16" w:rsidP="00562C16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562C16" w:rsidRDefault="00562C16" w:rsidP="00562C16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6C7AE7" w:rsidRDefault="006C7AE7" w:rsidP="008B2A16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6C7AE7" w:rsidRDefault="006C7AE7" w:rsidP="008B2A16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8A4166" w:rsidRDefault="008A4166" w:rsidP="008B2A16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0167C0" w:rsidRDefault="000167C0" w:rsidP="008B2A16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0B7F7E" w:rsidRDefault="000B7F7E" w:rsidP="000B7F7E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0B7F7E" w:rsidRDefault="000B7F7E" w:rsidP="000B7F7E">
      <w:pPr>
        <w:spacing w:line="220" w:lineRule="atLeas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0B7F7E" w:rsidRDefault="000B7F7E" w:rsidP="000B7F7E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8F53CB" w:rsidRDefault="008F53CB" w:rsidP="000B7F7E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8F53CB" w:rsidRDefault="008F53CB" w:rsidP="000B7F7E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8F53CB" w:rsidRDefault="008F53CB" w:rsidP="000B7F7E">
      <w:pPr>
        <w:spacing w:line="220" w:lineRule="atLeast"/>
        <w:rPr>
          <w:rFonts w:asciiTheme="minorEastAsia" w:hAnsiTheme="minorEastAsia"/>
          <w:sz w:val="28"/>
          <w:szCs w:val="28"/>
        </w:rPr>
      </w:pPr>
    </w:p>
    <w:p w:rsidR="008F53CB" w:rsidRDefault="008F53CB" w:rsidP="000B7F7E">
      <w:pPr>
        <w:spacing w:line="220" w:lineRule="atLeast"/>
        <w:rPr>
          <w:rFonts w:asciiTheme="minorEastAsia" w:hAnsiTheme="minorEastAsia"/>
          <w:sz w:val="28"/>
          <w:szCs w:val="28"/>
        </w:rPr>
      </w:pPr>
    </w:p>
    <w:sectPr w:rsidR="008F53CB" w:rsidSect="00C8469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85" w:rsidRDefault="00042985" w:rsidP="000B7F7E">
      <w:r>
        <w:separator/>
      </w:r>
    </w:p>
  </w:endnote>
  <w:endnote w:type="continuationSeparator" w:id="0">
    <w:p w:rsidR="00042985" w:rsidRDefault="00042985" w:rsidP="000B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85" w:rsidRDefault="00042985" w:rsidP="000B7F7E">
      <w:r>
        <w:separator/>
      </w:r>
    </w:p>
  </w:footnote>
  <w:footnote w:type="continuationSeparator" w:id="0">
    <w:p w:rsidR="00042985" w:rsidRDefault="00042985" w:rsidP="000B7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67D"/>
    <w:rsid w:val="000167C0"/>
    <w:rsid w:val="0002384A"/>
    <w:rsid w:val="00042985"/>
    <w:rsid w:val="00052413"/>
    <w:rsid w:val="000B7F7E"/>
    <w:rsid w:val="000C6FDA"/>
    <w:rsid w:val="000E5A5F"/>
    <w:rsid w:val="00116EDB"/>
    <w:rsid w:val="00134309"/>
    <w:rsid w:val="0016317F"/>
    <w:rsid w:val="001735CC"/>
    <w:rsid w:val="001B7272"/>
    <w:rsid w:val="002427AE"/>
    <w:rsid w:val="002A65C8"/>
    <w:rsid w:val="00325605"/>
    <w:rsid w:val="003445D2"/>
    <w:rsid w:val="003C4B62"/>
    <w:rsid w:val="003D7B4C"/>
    <w:rsid w:val="004E197F"/>
    <w:rsid w:val="004F5588"/>
    <w:rsid w:val="00562C16"/>
    <w:rsid w:val="00583058"/>
    <w:rsid w:val="005F5BF0"/>
    <w:rsid w:val="0064767D"/>
    <w:rsid w:val="00671513"/>
    <w:rsid w:val="006C7AE7"/>
    <w:rsid w:val="006F67A2"/>
    <w:rsid w:val="0077325C"/>
    <w:rsid w:val="007C36B3"/>
    <w:rsid w:val="007E2417"/>
    <w:rsid w:val="008837CE"/>
    <w:rsid w:val="008A4166"/>
    <w:rsid w:val="008B2A16"/>
    <w:rsid w:val="008F53CB"/>
    <w:rsid w:val="00944DE7"/>
    <w:rsid w:val="0095462A"/>
    <w:rsid w:val="00B2064C"/>
    <w:rsid w:val="00B4199E"/>
    <w:rsid w:val="00B81615"/>
    <w:rsid w:val="00BF6AF0"/>
    <w:rsid w:val="00C17963"/>
    <w:rsid w:val="00C634F7"/>
    <w:rsid w:val="00C70FDD"/>
    <w:rsid w:val="00C84696"/>
    <w:rsid w:val="00CA1330"/>
    <w:rsid w:val="00CD4451"/>
    <w:rsid w:val="00D0527F"/>
    <w:rsid w:val="00D152A8"/>
    <w:rsid w:val="00D51A1F"/>
    <w:rsid w:val="00D66DC6"/>
    <w:rsid w:val="00D740EF"/>
    <w:rsid w:val="00D817C7"/>
    <w:rsid w:val="00DC207F"/>
    <w:rsid w:val="00E26F6B"/>
    <w:rsid w:val="00E8559D"/>
    <w:rsid w:val="00EB1107"/>
    <w:rsid w:val="00F11821"/>
    <w:rsid w:val="00F92AD9"/>
    <w:rsid w:val="00FA13D6"/>
    <w:rsid w:val="00FA499A"/>
    <w:rsid w:val="00FB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7F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7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7F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7F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7F7E"/>
  </w:style>
  <w:style w:type="paragraph" w:styleId="a7">
    <w:name w:val="Balloon Text"/>
    <w:basedOn w:val="a"/>
    <w:link w:val="Char2"/>
    <w:uiPriority w:val="99"/>
    <w:semiHidden/>
    <w:unhideWhenUsed/>
    <w:rsid w:val="000B7F7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7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7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7F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7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7F7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7F7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7F7E"/>
  </w:style>
  <w:style w:type="paragraph" w:styleId="a7">
    <w:name w:val="Balloon Text"/>
    <w:basedOn w:val="a"/>
    <w:link w:val="Char2"/>
    <w:uiPriority w:val="99"/>
    <w:semiHidden/>
    <w:unhideWhenUsed/>
    <w:rsid w:val="000B7F7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B7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8F785-BF75-4DD7-B703-CF51AFBF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200</Words>
  <Characters>1142</Characters>
  <Application>Microsoft Office Word</Application>
  <DocSecurity>0</DocSecurity>
  <Lines>9</Lines>
  <Paragraphs>2</Paragraphs>
  <ScaleCrop>false</ScaleCrop>
  <Company>china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2022-06-27T02:02:00Z</cp:lastPrinted>
  <dcterms:created xsi:type="dcterms:W3CDTF">2021-03-23T02:18:00Z</dcterms:created>
  <dcterms:modified xsi:type="dcterms:W3CDTF">2022-06-27T02:12:00Z</dcterms:modified>
</cp:coreProperties>
</file>